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EA" w:rsidRPr="004A09FD" w:rsidRDefault="006104AC" w:rsidP="001C62EA">
      <w:pPr>
        <w:jc w:val="center"/>
        <w:rPr>
          <w:sz w:val="32"/>
          <w:szCs w:val="32"/>
        </w:rPr>
      </w:pPr>
      <w:r w:rsidRPr="00503CD7">
        <w:rPr>
          <w:sz w:val="32"/>
          <w:szCs w:val="32"/>
        </w:rPr>
        <w:t>Доклад о лицензировании отдельных видов деятельности за</w:t>
      </w:r>
      <w:r w:rsidR="0056375F">
        <w:rPr>
          <w:sz w:val="32"/>
          <w:szCs w:val="32"/>
        </w:rPr>
        <w:t xml:space="preserve"> </w:t>
      </w:r>
      <w:r w:rsidR="005A5F19">
        <w:rPr>
          <w:sz w:val="32"/>
          <w:szCs w:val="32"/>
        </w:rPr>
        <w:t>202</w:t>
      </w:r>
      <w:r w:rsidR="004A7FC8">
        <w:rPr>
          <w:sz w:val="32"/>
          <w:szCs w:val="32"/>
        </w:rPr>
        <w:t>3</w:t>
      </w:r>
      <w:r w:rsidR="0056375F">
        <w:rPr>
          <w:sz w:val="32"/>
          <w:szCs w:val="32"/>
        </w:rPr>
        <w:t xml:space="preserve"> </w:t>
      </w:r>
      <w:r w:rsidR="001C62EA" w:rsidRPr="004A09FD">
        <w:rPr>
          <w:sz w:val="32"/>
          <w:szCs w:val="32"/>
        </w:rPr>
        <w:t>год</w:t>
      </w:r>
    </w:p>
    <w:p w:rsidR="00227134" w:rsidRDefault="00227134"/>
    <w:p w:rsidR="00227134" w:rsidRPr="001C62EA" w:rsidRDefault="00227134"/>
    <w:p w:rsidR="00227134" w:rsidRPr="001C62EA" w:rsidRDefault="00227134"/>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1.</w:t>
      </w:r>
    </w:p>
    <w:p w:rsidR="00227134" w:rsidRDefault="00227134">
      <w:pPr>
        <w:rPr>
          <w:sz w:val="32"/>
          <w:szCs w:val="32"/>
        </w:rPr>
      </w:pPr>
    </w:p>
    <w:p w:rsidR="005A5F19" w:rsidRDefault="005A5F19" w:rsidP="005A5F19">
      <w:pPr>
        <w:widowControl w:val="0"/>
        <w:autoSpaceDE w:val="0"/>
        <w:autoSpaceDN w:val="0"/>
        <w:adjustRightInd w:val="0"/>
        <w:ind w:firstLine="540"/>
        <w:jc w:val="center"/>
        <w:rPr>
          <w:b/>
          <w:sz w:val="28"/>
          <w:szCs w:val="28"/>
        </w:rPr>
      </w:pPr>
    </w:p>
    <w:p w:rsidR="005A5F19" w:rsidRDefault="005A5F19" w:rsidP="005A5F19">
      <w:pPr>
        <w:pStyle w:val="ConsPlusTitle"/>
        <w:jc w:val="center"/>
        <w:rPr>
          <w:sz w:val="20"/>
          <w:szCs w:val="20"/>
        </w:rPr>
      </w:pPr>
    </w:p>
    <w:p w:rsidR="004A7FC8" w:rsidRPr="004A7FC8" w:rsidRDefault="004A7FC8" w:rsidP="004A7FC8">
      <w:pPr>
        <w:jc w:val="center"/>
        <w:rPr>
          <w:b/>
          <w:sz w:val="28"/>
          <w:szCs w:val="28"/>
        </w:rPr>
      </w:pPr>
      <w:r w:rsidRPr="004A7FC8">
        <w:rPr>
          <w:b/>
          <w:sz w:val="28"/>
          <w:szCs w:val="28"/>
        </w:rPr>
        <w:t>Перечень</w:t>
      </w:r>
    </w:p>
    <w:p w:rsidR="004A7FC8" w:rsidRPr="004A7FC8" w:rsidRDefault="004A7FC8" w:rsidP="004A7FC8">
      <w:pPr>
        <w:jc w:val="center"/>
        <w:rPr>
          <w:b/>
          <w:sz w:val="28"/>
          <w:szCs w:val="28"/>
        </w:rPr>
      </w:pPr>
      <w:r w:rsidRPr="004A7FC8">
        <w:rPr>
          <w:b/>
          <w:sz w:val="28"/>
          <w:szCs w:val="28"/>
        </w:rPr>
        <w:t>критериев оценки эффективности лицензирования конкретных видов деятельности</w:t>
      </w:r>
    </w:p>
    <w:p w:rsidR="004A7FC8" w:rsidRPr="004A7FC8" w:rsidRDefault="004A7FC8" w:rsidP="004A7FC8">
      <w:pPr>
        <w:ind w:firstLine="709"/>
        <w:jc w:val="both"/>
        <w:rPr>
          <w:b/>
          <w:sz w:val="28"/>
          <w:szCs w:val="28"/>
        </w:rPr>
      </w:pPr>
    </w:p>
    <w:p w:rsidR="00F218EE" w:rsidRPr="00F218EE" w:rsidRDefault="00F218EE" w:rsidP="00F218EE">
      <w:pPr>
        <w:ind w:firstLine="709"/>
        <w:jc w:val="both"/>
        <w:rPr>
          <w:sz w:val="28"/>
          <w:szCs w:val="28"/>
        </w:rPr>
      </w:pPr>
      <w:r w:rsidRPr="00F218EE">
        <w:rPr>
          <w:sz w:val="28"/>
          <w:szCs w:val="28"/>
        </w:rPr>
        <w:t>Процент заявлений о предоставлении лицензий, поданных с использованием федеральной государственной информационной системы «Единый портал государственных и муниц</w:t>
      </w:r>
      <w:r>
        <w:rPr>
          <w:sz w:val="28"/>
          <w:szCs w:val="28"/>
        </w:rPr>
        <w:t xml:space="preserve">ипальных услуг (функций)» –                   100 </w:t>
      </w:r>
      <w:r w:rsidRPr="00F218EE">
        <w:rPr>
          <w:sz w:val="28"/>
          <w:szCs w:val="28"/>
        </w:rPr>
        <w:t>%.</w:t>
      </w:r>
    </w:p>
    <w:p w:rsidR="00F218EE" w:rsidRPr="00F218EE" w:rsidRDefault="00F218EE" w:rsidP="00F218EE">
      <w:pPr>
        <w:ind w:firstLine="709"/>
        <w:jc w:val="both"/>
        <w:rPr>
          <w:sz w:val="28"/>
          <w:szCs w:val="28"/>
        </w:rPr>
      </w:pPr>
      <w:r w:rsidRPr="00F218EE">
        <w:rPr>
          <w:sz w:val="28"/>
          <w:szCs w:val="28"/>
        </w:rPr>
        <w:t>2. Достижение ключевых показателей вида государственного лицензионного контроля (надзора) – для федеральных органов исполнительной власти.</w:t>
      </w:r>
    </w:p>
    <w:p w:rsidR="00F218EE" w:rsidRPr="00F218EE" w:rsidRDefault="00F218EE" w:rsidP="00F218EE">
      <w:pPr>
        <w:ind w:firstLine="709"/>
        <w:jc w:val="both"/>
        <w:rPr>
          <w:sz w:val="28"/>
          <w:szCs w:val="28"/>
        </w:rPr>
      </w:pPr>
      <w:r w:rsidRPr="00F218EE">
        <w:rPr>
          <w:sz w:val="28"/>
          <w:szCs w:val="28"/>
        </w:rPr>
        <w:t xml:space="preserve">3. Средний срок предоставления лицензии – </w:t>
      </w:r>
      <w:r w:rsidR="00731D86">
        <w:rPr>
          <w:sz w:val="28"/>
          <w:szCs w:val="28"/>
        </w:rPr>
        <w:t>7</w:t>
      </w:r>
      <w:r w:rsidRPr="00F218EE">
        <w:rPr>
          <w:sz w:val="28"/>
          <w:szCs w:val="28"/>
        </w:rPr>
        <w:t xml:space="preserve"> дней.</w:t>
      </w:r>
    </w:p>
    <w:p w:rsidR="00F218EE" w:rsidRPr="00F218EE" w:rsidRDefault="00F218EE" w:rsidP="00F218EE">
      <w:pPr>
        <w:ind w:firstLine="709"/>
        <w:jc w:val="both"/>
        <w:rPr>
          <w:sz w:val="28"/>
          <w:szCs w:val="28"/>
        </w:rPr>
      </w:pPr>
      <w:r w:rsidRPr="00F218EE">
        <w:rPr>
          <w:sz w:val="28"/>
          <w:szCs w:val="28"/>
        </w:rPr>
        <w:t xml:space="preserve">4. Средний срок внесения изменений в реестр лицензий (при намерении лицензиата осуществлять лицензируемую деятельность по новому адресу или при намерении выполнять (оказывать) новые работы (услуги) в составе лицензируемого вида деятельности) – </w:t>
      </w:r>
      <w:r w:rsidR="00731D86">
        <w:rPr>
          <w:sz w:val="28"/>
          <w:szCs w:val="28"/>
        </w:rPr>
        <w:t>5</w:t>
      </w:r>
      <w:r w:rsidRPr="00F218EE">
        <w:rPr>
          <w:sz w:val="28"/>
          <w:szCs w:val="28"/>
        </w:rPr>
        <w:t xml:space="preserve"> дней.</w:t>
      </w:r>
    </w:p>
    <w:p w:rsidR="00F218EE" w:rsidRPr="00F218EE" w:rsidRDefault="00F218EE" w:rsidP="00F218EE">
      <w:pPr>
        <w:ind w:firstLine="709"/>
        <w:jc w:val="both"/>
        <w:rPr>
          <w:sz w:val="28"/>
          <w:szCs w:val="28"/>
        </w:rPr>
      </w:pPr>
      <w:r w:rsidRPr="00F218EE">
        <w:rPr>
          <w:sz w:val="28"/>
          <w:szCs w:val="28"/>
        </w:rPr>
        <w:t>5. Процент заявлений о предоставлении лицензии, рассмотренных лицензирующим органом с нарушением установленного срока – 0 %.</w:t>
      </w:r>
    </w:p>
    <w:p w:rsidR="00227134" w:rsidRDefault="00F218EE" w:rsidP="00F218EE">
      <w:pPr>
        <w:ind w:firstLine="709"/>
        <w:jc w:val="both"/>
        <w:rPr>
          <w:sz w:val="32"/>
          <w:szCs w:val="32"/>
        </w:rPr>
      </w:pPr>
      <w:r w:rsidRPr="00F218EE">
        <w:rPr>
          <w:sz w:val="28"/>
          <w:szCs w:val="28"/>
        </w:rPr>
        <w:t>6. Процент заявлений о внесении изменений в реестр лицензий (при намерении лицензиата осуществлять лицензируемую деятельность по новому адресу или при намерении выполнять (оказывать) новые работы (услуги) в составе лицензируемого вида деятельности), рассмотренных лицензирующим органом с нарушением установленного срока – 0 %</w:t>
      </w:r>
      <w:r w:rsidR="004A7FC8" w:rsidRPr="004A7FC8">
        <w:rPr>
          <w:sz w:val="28"/>
          <w:szCs w:val="28"/>
        </w:rPr>
        <w:t>.</w:t>
      </w: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2.</w:t>
      </w:r>
    </w:p>
    <w:p w:rsidR="00227134" w:rsidRPr="001C62EA" w:rsidRDefault="00227134">
      <w:pPr>
        <w:rPr>
          <w:sz w:val="32"/>
          <w:szCs w:val="32"/>
        </w:rPr>
      </w:pPr>
    </w:p>
    <w:p w:rsidR="00227134" w:rsidRPr="001C62EA" w:rsidRDefault="00227134">
      <w:pPr>
        <w:rPr>
          <w:sz w:val="32"/>
          <w:szCs w:val="32"/>
        </w:rPr>
      </w:pP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3.</w:t>
      </w:r>
    </w:p>
    <w:p w:rsidR="00227134" w:rsidRPr="001C62EA" w:rsidRDefault="00227134">
      <w:pPr>
        <w:rPr>
          <w:sz w:val="32"/>
          <w:szCs w:val="32"/>
        </w:rPr>
      </w:pPr>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4.</w:t>
      </w:r>
    </w:p>
    <w:p w:rsidR="00227134" w:rsidRPr="001C62EA" w:rsidRDefault="00227134">
      <w:pPr>
        <w:rPr>
          <w:sz w:val="32"/>
          <w:szCs w:val="32"/>
        </w:rPr>
      </w:pPr>
    </w:p>
    <w:p w:rsidR="00227134" w:rsidRPr="001C62EA" w:rsidRDefault="00227134">
      <w:pPr>
        <w:rPr>
          <w:sz w:val="32"/>
          <w:szCs w:val="32"/>
        </w:rPr>
      </w:pPr>
    </w:p>
    <w:p w:rsidR="00227134"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5.</w:t>
      </w:r>
    </w:p>
    <w:p w:rsidR="005A5F19" w:rsidRDefault="005A5F19" w:rsidP="005A5F19">
      <w:pPr>
        <w:widowControl w:val="0"/>
        <w:autoSpaceDE w:val="0"/>
        <w:autoSpaceDN w:val="0"/>
        <w:adjustRightInd w:val="0"/>
        <w:jc w:val="center"/>
        <w:rPr>
          <w:b/>
          <w:sz w:val="28"/>
          <w:szCs w:val="28"/>
        </w:rPr>
      </w:pPr>
    </w:p>
    <w:p w:rsidR="007819AF" w:rsidRDefault="005A5F19" w:rsidP="005A5F19">
      <w:pPr>
        <w:widowControl w:val="0"/>
        <w:autoSpaceDE w:val="0"/>
        <w:autoSpaceDN w:val="0"/>
        <w:adjustRightInd w:val="0"/>
        <w:jc w:val="center"/>
        <w:rPr>
          <w:b/>
          <w:sz w:val="28"/>
          <w:szCs w:val="28"/>
        </w:rPr>
      </w:pPr>
      <w:r>
        <w:rPr>
          <w:b/>
          <w:sz w:val="28"/>
          <w:szCs w:val="28"/>
        </w:rPr>
        <w:t xml:space="preserve">Перечень информации, </w:t>
      </w:r>
    </w:p>
    <w:p w:rsidR="005A5F19" w:rsidRDefault="005A5F19" w:rsidP="005A5F19">
      <w:pPr>
        <w:widowControl w:val="0"/>
        <w:autoSpaceDE w:val="0"/>
        <w:autoSpaceDN w:val="0"/>
        <w:adjustRightInd w:val="0"/>
        <w:jc w:val="center"/>
        <w:rPr>
          <w:b/>
          <w:sz w:val="28"/>
          <w:szCs w:val="28"/>
          <w:u w:val="single"/>
        </w:rPr>
      </w:pPr>
      <w:r>
        <w:rPr>
          <w:b/>
          <w:sz w:val="28"/>
          <w:szCs w:val="28"/>
        </w:rPr>
        <w:t>предоставляемой лицензирующими органами для проведения мониторинга и оценки эффективности лицензирования конкретных видов деятельности</w:t>
      </w:r>
    </w:p>
    <w:p w:rsidR="005A5F19" w:rsidRDefault="005A5F19" w:rsidP="005A5F19">
      <w:pPr>
        <w:widowControl w:val="0"/>
        <w:autoSpaceDE w:val="0"/>
        <w:autoSpaceDN w:val="0"/>
        <w:adjustRightInd w:val="0"/>
        <w:ind w:firstLine="709"/>
        <w:jc w:val="center"/>
        <w:rPr>
          <w:b/>
          <w:sz w:val="28"/>
          <w:szCs w:val="28"/>
          <w:u w:val="single"/>
        </w:rPr>
      </w:pPr>
    </w:p>
    <w:p w:rsidR="005A5F19" w:rsidRDefault="005A5F19" w:rsidP="005A5F19">
      <w:pPr>
        <w:widowControl w:val="0"/>
        <w:autoSpaceDE w:val="0"/>
        <w:autoSpaceDN w:val="0"/>
        <w:adjustRightInd w:val="0"/>
        <w:ind w:firstLine="709"/>
        <w:jc w:val="both"/>
        <w:rPr>
          <w:b/>
          <w:sz w:val="28"/>
          <w:szCs w:val="28"/>
          <w:u w:val="single"/>
        </w:rPr>
      </w:pPr>
    </w:p>
    <w:p w:rsidR="005A5F19" w:rsidRDefault="005A5F19" w:rsidP="005A5F19">
      <w:pPr>
        <w:widowControl w:val="0"/>
        <w:autoSpaceDE w:val="0"/>
        <w:autoSpaceDN w:val="0"/>
        <w:adjustRightInd w:val="0"/>
        <w:ind w:firstLine="709"/>
        <w:jc w:val="both"/>
        <w:rPr>
          <w:b/>
          <w:sz w:val="28"/>
          <w:szCs w:val="28"/>
        </w:rPr>
      </w:pPr>
      <w:r>
        <w:rPr>
          <w:b/>
          <w:sz w:val="28"/>
          <w:szCs w:val="28"/>
        </w:rPr>
        <w:t>1. Информация о состоянии нормативно-правового регулирования в области лицензирования конкретных видов деятельности (данные анализа нормативных правовых актов, регламентирующих деятельность лицензирующих органов и их должностных лиц по осуществлению лицензирования отдельных видов деятельности, конкретизирующих содержание лицензионных требований, устанавливающих формы документов, используемых при лицензировании, а также сведения об опубликовании указанных нормативных правовых актов на официальном сайте лицензирующего органа в информационно-телекоммуникационной сети "Интернет").</w:t>
      </w:r>
    </w:p>
    <w:p w:rsidR="005A5F19" w:rsidRDefault="005A5F19" w:rsidP="005A5F19">
      <w:pPr>
        <w:widowControl w:val="0"/>
        <w:autoSpaceDE w:val="0"/>
        <w:autoSpaceDN w:val="0"/>
        <w:adjustRightInd w:val="0"/>
        <w:ind w:firstLine="539"/>
        <w:jc w:val="both"/>
        <w:rPr>
          <w:b/>
          <w:sz w:val="28"/>
          <w:szCs w:val="28"/>
          <w:u w:val="single"/>
        </w:rPr>
      </w:pPr>
    </w:p>
    <w:p w:rsidR="00F218EE" w:rsidRPr="00F218EE" w:rsidRDefault="00F218EE" w:rsidP="00F218EE">
      <w:pPr>
        <w:ind w:firstLine="709"/>
        <w:jc w:val="both"/>
        <w:rPr>
          <w:sz w:val="28"/>
          <w:szCs w:val="28"/>
        </w:rPr>
      </w:pPr>
      <w:r w:rsidRPr="00F218EE">
        <w:rPr>
          <w:sz w:val="28"/>
          <w:szCs w:val="28"/>
        </w:rPr>
        <w:t>В соответствии с пунктом 1 статьи 15 Федерального закона от 21.11.2011 г. № 323-ФЗ «Об охране здоровья граждан в Российской Федерации», Министерство здравоохранения Республики Дагестан  осуществляет переданные Российской Федерацией полномочия по лицензированию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по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F218EE" w:rsidRPr="00F218EE" w:rsidRDefault="00F218EE" w:rsidP="00F218EE">
      <w:pPr>
        <w:ind w:firstLine="709"/>
        <w:jc w:val="both"/>
        <w:rPr>
          <w:sz w:val="28"/>
          <w:szCs w:val="28"/>
        </w:rPr>
      </w:pPr>
      <w:r w:rsidRPr="00F218EE">
        <w:rPr>
          <w:sz w:val="28"/>
          <w:szCs w:val="28"/>
        </w:rPr>
        <w:lastRenderedPageBreak/>
        <w:t>Лицензирование фармацевтической деятельности регламентируется следующими нормативными правовыми актами:</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Федеральный закон от 04.05.2011 г. № 99-ФЗ «О лицензировании отдельных видов деятельности».</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Федеральный закон от 27.07.2010 г. № 210-ФЗ «Об организации предоставления государственных и муниципальных услуг».</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Федеральный закон от 21.11.2011 г. № 323-ФЗ «Об основах охраны здоровья граждан в Российской Федерации»;</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Федеральный закон от 12.04.2010 г. № 61-ФЗ «Об обращении лекарственных средств».</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Постановление Правительства РФ от 21.11.2011 г. № 957 «Об организации лицензирования отдельных видов деятельности».</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Федеральный закон от 05.04.2016 г. № 93-ФЗ «О внесении изменений в статьи 14 и 15 Федерального закона «Об основах охраны здоровья граждан в Российской Федерации»;</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Федеральный закон от 25 декабря 2008 года № 273-ФЗ «О противодействии коррупции».</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Федеральный закон от 09 февраля 2009 года № 8-ФЗ «Об обеспечении доступа к информации о деятельности государственных органов и органов местного самоуправления».</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Постановление Правительства РФ от 29.12.2020 г. № 2343 «Об утверждении Правил формирования и ведения реестра лицензий и типовой формы выписки из реестра лицензий».</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Постановление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Приказ Министерства здравоохранения и социального развития Российской Федерации от 23 июля 2010 года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Приказ Министерства здравоохранения Российской Федерации от 7 июля 2015 года № 419н «Об утверждении Административного регламента по предоставлению органами исполнительной власти субъектов РФ государственной услуги по лицензированию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w:t>
      </w:r>
    </w:p>
    <w:p w:rsidR="00F218EE" w:rsidRPr="00F218EE" w:rsidRDefault="00F218EE" w:rsidP="00F218EE">
      <w:pPr>
        <w:ind w:firstLine="709"/>
        <w:jc w:val="both"/>
        <w:rPr>
          <w:sz w:val="28"/>
          <w:szCs w:val="28"/>
        </w:rPr>
      </w:pPr>
      <w:r w:rsidRPr="00F218EE">
        <w:rPr>
          <w:sz w:val="28"/>
          <w:szCs w:val="28"/>
        </w:rPr>
        <w:lastRenderedPageBreak/>
        <w:t>•</w:t>
      </w:r>
      <w:r w:rsidRPr="00F218EE">
        <w:rPr>
          <w:sz w:val="28"/>
          <w:szCs w:val="28"/>
        </w:rPr>
        <w:tab/>
        <w:t>приказ Министерства здравоохранения Российской Федерации от 7 октября 2015 года № 700н «О номенклатуре специальностей специалистов, имеющих высшее медицинское и фармацевтическое образование»;</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Приказ Минздрава России от 19.11.2020 года №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Положение о лицензировании фармацевтической деятельности, утвержденное Постановлением Правительства РФ от 31.03.2022 года № 547.</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Приказ Минздрава России от 31.08.2016 года № 646н «Об утверждении Правил надлежащей практики хранения и перевозки лекарственных препаратов для медицинского применения».</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Приказ Минздрава РФ от 13 ноября 1996 года № 377 «Об утверждении инструкции по организации хранения в аптечных учреждениях различных групп лекарственных средств и изделий медицинского назначения».</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 xml:space="preserve">Приказ </w:t>
      </w:r>
      <w:proofErr w:type="spellStart"/>
      <w:r w:rsidRPr="00F218EE">
        <w:rPr>
          <w:sz w:val="28"/>
          <w:szCs w:val="28"/>
        </w:rPr>
        <w:t>Минздравсоцразвития</w:t>
      </w:r>
      <w:proofErr w:type="spellEnd"/>
      <w:r w:rsidRPr="00F218EE">
        <w:rPr>
          <w:sz w:val="28"/>
          <w:szCs w:val="28"/>
        </w:rPr>
        <w:t xml:space="preserve"> РФ от 23.08.2010 г. № 706н «Об утверждении Правил хранения лекарственных средств».</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Приказ Минздрава России от 24.11.2021 г. №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Приказ Минздрава России от 31.07.2020 года № 780н «Об утверждении видов аптечных организаций».</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Приказ Минздрава России от 20.12.2012 г. № 1180н «О требованиях к содержанию и формам отчетности, к порядку представления отчетности об осуществлении переданных полномочий в сфере охраны здоровья граждан».</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 xml:space="preserve">Постановление Правительства Российской Федерации от 30.07.2021 года                   № 1279 «О проведении на территории Российской </w:t>
      </w:r>
      <w:r w:rsidRPr="00F218EE">
        <w:rPr>
          <w:sz w:val="28"/>
          <w:szCs w:val="28"/>
        </w:rPr>
        <w:lastRenderedPageBreak/>
        <w:t>Федерации эксперимента по оптимизации и автоматизации процессов разрешительной деятельности, в том числе лицензирования».</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 xml:space="preserve">Приказ Министерства здравоохранения Республики Дагестан от 07.04.2022 г. № 397-Ли «Об утверждении форм оценочных листов, в соответствии с которыми отделом лицензирования медицинской и фармацевтической деятельности проводится оценка соответствия соискателя лицензии или лицензиата лицензионным требованиям при осуществлении медицинской, фармацевтической деятельностей и деятельности по обороту наркотических средств, психотропных веществ и их </w:t>
      </w:r>
      <w:proofErr w:type="spellStart"/>
      <w:r w:rsidRPr="00F218EE">
        <w:rPr>
          <w:sz w:val="28"/>
          <w:szCs w:val="28"/>
        </w:rPr>
        <w:t>прекурсоров</w:t>
      </w:r>
      <w:proofErr w:type="spellEnd"/>
      <w:r w:rsidRPr="00F218EE">
        <w:rPr>
          <w:sz w:val="28"/>
          <w:szCs w:val="28"/>
        </w:rPr>
        <w:t>».</w:t>
      </w:r>
    </w:p>
    <w:p w:rsidR="00F218EE" w:rsidRPr="00F218EE" w:rsidRDefault="00F218EE" w:rsidP="00F218EE">
      <w:pPr>
        <w:ind w:firstLine="709"/>
        <w:jc w:val="both"/>
        <w:rPr>
          <w:sz w:val="28"/>
          <w:szCs w:val="28"/>
        </w:rPr>
      </w:pPr>
      <w:r w:rsidRPr="00F218EE">
        <w:rPr>
          <w:sz w:val="28"/>
          <w:szCs w:val="28"/>
        </w:rPr>
        <w:t>•</w:t>
      </w:r>
      <w:r w:rsidRPr="00F218EE">
        <w:rPr>
          <w:sz w:val="28"/>
          <w:szCs w:val="28"/>
        </w:rPr>
        <w:tab/>
        <w:t>Постановление Правительства РФ от 12.03.2022 г. № 353 «Об особенностях разрешительной деятельности в Российской Федерации в 2022 и 2023 годах.</w:t>
      </w:r>
    </w:p>
    <w:p w:rsidR="00F218EE" w:rsidRPr="00F218EE" w:rsidRDefault="00F218EE" w:rsidP="00F218EE">
      <w:pPr>
        <w:ind w:firstLine="709"/>
        <w:jc w:val="both"/>
        <w:rPr>
          <w:sz w:val="28"/>
          <w:szCs w:val="28"/>
        </w:rPr>
      </w:pPr>
      <w:r w:rsidRPr="00F218EE">
        <w:rPr>
          <w:sz w:val="28"/>
          <w:szCs w:val="28"/>
        </w:rPr>
        <w:t xml:space="preserve">Нормативные правовые акты, устанавливающие обязательные требования при осуществлении юридическими лицами и индивидуальными предпринимателями фармацевтической деятельности являются достаточными, не имеют признаков </w:t>
      </w:r>
      <w:proofErr w:type="spellStart"/>
      <w:r w:rsidRPr="00F218EE">
        <w:rPr>
          <w:sz w:val="28"/>
          <w:szCs w:val="28"/>
        </w:rPr>
        <w:t>коррупциогенности</w:t>
      </w:r>
      <w:proofErr w:type="spellEnd"/>
      <w:r w:rsidRPr="00F218EE">
        <w:rPr>
          <w:sz w:val="28"/>
          <w:szCs w:val="28"/>
        </w:rPr>
        <w:t>, их исполнение юридическими лицами и индивидуальными предпринимателями, а также контроль за их исполнением со стороны Министерства здравоохранения Республики Дагестан возможны.</w:t>
      </w:r>
    </w:p>
    <w:p w:rsidR="00F218EE" w:rsidRPr="00F218EE" w:rsidRDefault="00F218EE" w:rsidP="00F218EE">
      <w:pPr>
        <w:ind w:firstLine="709"/>
        <w:jc w:val="both"/>
        <w:rPr>
          <w:sz w:val="28"/>
          <w:szCs w:val="28"/>
        </w:rPr>
      </w:pPr>
      <w:r w:rsidRPr="00F218EE">
        <w:rPr>
          <w:sz w:val="28"/>
          <w:szCs w:val="28"/>
        </w:rPr>
        <w:t>Перечень нормативных правов</w:t>
      </w:r>
      <w:bookmarkStart w:id="0" w:name="_GoBack"/>
      <w:bookmarkEnd w:id="0"/>
      <w:r w:rsidRPr="00F218EE">
        <w:rPr>
          <w:sz w:val="28"/>
          <w:szCs w:val="28"/>
        </w:rPr>
        <w:t>ых актов доступен для юридических лиц и индивидуальных предпринимателей размещен на официальном сайте Министерства здравоохранения Республики Дагестан (</w:t>
      </w:r>
      <w:hyperlink r:id="rId7" w:history="1">
        <w:r w:rsidR="00A71522" w:rsidRPr="00B0604E">
          <w:rPr>
            <w:rStyle w:val="ab"/>
            <w:sz w:val="28"/>
            <w:szCs w:val="28"/>
          </w:rPr>
          <w:t>http://minzdravrd.e-dag.ru</w:t>
        </w:r>
      </w:hyperlink>
      <w:r w:rsidRPr="00F218EE">
        <w:rPr>
          <w:sz w:val="28"/>
          <w:szCs w:val="28"/>
        </w:rPr>
        <w:t>) в разделе «Лицензирование».</w:t>
      </w:r>
    </w:p>
    <w:p w:rsidR="00F218EE" w:rsidRPr="00F218EE" w:rsidRDefault="00F218EE" w:rsidP="00F218EE">
      <w:pPr>
        <w:ind w:firstLine="709"/>
        <w:jc w:val="both"/>
        <w:rPr>
          <w:sz w:val="28"/>
          <w:szCs w:val="28"/>
        </w:rPr>
      </w:pPr>
      <w:r w:rsidRPr="00F218EE">
        <w:rPr>
          <w:sz w:val="28"/>
          <w:szCs w:val="28"/>
        </w:rPr>
        <w:t>Общественные отношения в области лицензирования отдельных видов деятельности регулируются Федеральными законами, большим количеством нормативных правовых актов Правительства Российской Федерации, принятие которых прямо и косвенно предусмотрено Федеральным законом «О лицензировании отдельных видов деятельности», Федеральным законом «Об основах охраны здоровья граждан Российской Федерации», ведомственными нормативными правовыми актами Министерства здравоохранения Российской Федерации и Федеральной службы по надзору в сфере здравоохранения Российской Федерации.</w:t>
      </w:r>
    </w:p>
    <w:p w:rsidR="00F218EE" w:rsidRPr="00F218EE" w:rsidRDefault="00F218EE" w:rsidP="00F218EE">
      <w:pPr>
        <w:ind w:firstLine="709"/>
        <w:jc w:val="both"/>
        <w:rPr>
          <w:sz w:val="28"/>
          <w:szCs w:val="28"/>
        </w:rPr>
      </w:pPr>
    </w:p>
    <w:p w:rsidR="00F218EE" w:rsidRPr="00F218EE" w:rsidRDefault="00F218EE" w:rsidP="00F218EE">
      <w:pPr>
        <w:ind w:firstLine="709"/>
        <w:jc w:val="both"/>
        <w:rPr>
          <w:sz w:val="28"/>
          <w:szCs w:val="28"/>
        </w:rPr>
      </w:pPr>
    </w:p>
    <w:p w:rsidR="00F218EE" w:rsidRPr="00F218EE" w:rsidRDefault="00F218EE" w:rsidP="00F218EE">
      <w:pPr>
        <w:ind w:firstLine="709"/>
        <w:jc w:val="both"/>
        <w:rPr>
          <w:b/>
          <w:sz w:val="28"/>
          <w:szCs w:val="28"/>
        </w:rPr>
      </w:pPr>
      <w:r w:rsidRPr="00F218EE">
        <w:rPr>
          <w:b/>
          <w:sz w:val="28"/>
          <w:szCs w:val="28"/>
        </w:rPr>
        <w:t>2. Предложения по осуществлению лицензирования конкретных видов деятельности, по совершенствованию нормативно-правового регулирования лицензирования конкретных видов деятельности, а также при необходимости иные предложения, связанные с осуществлением лицензирования конкретных видов деятельности, направленные на повышение эффективности лицензирования и сокращение административных ограничений в деятельности лицензиатов, включая оценку целесообразности сохранения режима лицензирования для регулирования конкретных видов деятельности.</w:t>
      </w:r>
    </w:p>
    <w:p w:rsidR="00F218EE" w:rsidRPr="00F218EE" w:rsidRDefault="00F218EE" w:rsidP="00F218EE">
      <w:pPr>
        <w:ind w:firstLine="709"/>
        <w:jc w:val="both"/>
        <w:rPr>
          <w:b/>
          <w:sz w:val="28"/>
          <w:szCs w:val="28"/>
        </w:rPr>
      </w:pPr>
    </w:p>
    <w:p w:rsidR="00F218EE" w:rsidRPr="00F218EE" w:rsidRDefault="00F218EE" w:rsidP="00F218EE">
      <w:pPr>
        <w:ind w:firstLine="709"/>
        <w:jc w:val="both"/>
        <w:rPr>
          <w:sz w:val="28"/>
          <w:szCs w:val="28"/>
        </w:rPr>
      </w:pPr>
      <w:r w:rsidRPr="00F218EE">
        <w:rPr>
          <w:sz w:val="28"/>
          <w:szCs w:val="28"/>
        </w:rPr>
        <w:lastRenderedPageBreak/>
        <w:t xml:space="preserve">2.1. Приказом Министерства здравоохранения Российской Федерации от 7 июля 2015 года № 419н утвержден Административный регламент по предоставлению органами исполнительной власти субъектов РФ государственной услуги по лицензированию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 но с учетом произошедших изменений в области лицензирования за последние несколько лет, в административный регламент до сих пор не внесены изменения. Считаем необходимым привести данный приказ в соответствии с действующим законодательством. </w:t>
      </w:r>
    </w:p>
    <w:p w:rsidR="00F218EE" w:rsidRPr="00F218EE" w:rsidRDefault="00F218EE" w:rsidP="00F218EE">
      <w:pPr>
        <w:ind w:firstLine="709"/>
        <w:jc w:val="both"/>
        <w:rPr>
          <w:sz w:val="28"/>
          <w:szCs w:val="28"/>
        </w:rPr>
      </w:pPr>
      <w:r w:rsidRPr="00F218EE">
        <w:rPr>
          <w:sz w:val="28"/>
          <w:szCs w:val="28"/>
        </w:rPr>
        <w:t>В соответствии с пунктом 7 статьи 15 Закона Российской Федерации от 21.11.2011 г. № 323-ФЗ «Об основах охраны здоровья граждан в Российской Федерации» административные регламенты предоставления государственных услуг и исполнения государственных функций в части переданных полномочий издает уполномоченный федеральный орган исполнительной власти.</w:t>
      </w:r>
    </w:p>
    <w:p w:rsidR="00F218EE" w:rsidRPr="00F218EE" w:rsidRDefault="00F218EE" w:rsidP="00F218EE">
      <w:pPr>
        <w:ind w:firstLine="709"/>
        <w:jc w:val="both"/>
        <w:rPr>
          <w:sz w:val="28"/>
          <w:szCs w:val="28"/>
        </w:rPr>
      </w:pPr>
      <w:r w:rsidRPr="00F218EE">
        <w:rPr>
          <w:sz w:val="28"/>
          <w:szCs w:val="28"/>
        </w:rPr>
        <w:t>2.2. В заявлениях о предоставлении лицензии поступающих через единый портал государственных услуг не предусмотрено внесение сведений о помещениях (внесение кадастрового номера). Считаем необходимым внести изменения.</w:t>
      </w:r>
    </w:p>
    <w:p w:rsidR="00F218EE" w:rsidRPr="00F218EE" w:rsidRDefault="00F218EE" w:rsidP="00F218EE">
      <w:pPr>
        <w:ind w:firstLine="709"/>
        <w:jc w:val="both"/>
        <w:rPr>
          <w:sz w:val="28"/>
          <w:szCs w:val="28"/>
        </w:rPr>
      </w:pPr>
      <w:r w:rsidRPr="00F218EE">
        <w:rPr>
          <w:sz w:val="28"/>
          <w:szCs w:val="28"/>
        </w:rPr>
        <w:t>2.3. В связи с внесением изменений в пункт 9 Постановления Правительства Российской Федерации от 12 марта 2022 г. № 353 об отмене оплаты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внести изменения в  Приказа Минздрава России от 29.10.2014 г. № 680н «Об утверждении порядка осуществления оценки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охраны здоровья».</w:t>
      </w:r>
    </w:p>
    <w:p w:rsidR="00F218EE" w:rsidRPr="00F218EE" w:rsidRDefault="00F218EE" w:rsidP="00F218EE">
      <w:pPr>
        <w:ind w:firstLine="709"/>
        <w:jc w:val="both"/>
        <w:rPr>
          <w:sz w:val="28"/>
          <w:szCs w:val="28"/>
        </w:rPr>
      </w:pPr>
      <w:r w:rsidRPr="00F218EE">
        <w:rPr>
          <w:sz w:val="28"/>
          <w:szCs w:val="28"/>
        </w:rPr>
        <w:t>2.4. Предлагаем интегрировать систему ФРМО и ФРМР с порталом государственных и муниципальных услуг, чтобы соискатели лицензии и лицензиаты не могли подать заявление, без внесения сведений в ФРМО/ФРМР.</w:t>
      </w:r>
    </w:p>
    <w:p w:rsidR="00F218EE" w:rsidRPr="00F218EE" w:rsidRDefault="00F218EE" w:rsidP="00F218EE">
      <w:pPr>
        <w:ind w:firstLine="709"/>
        <w:jc w:val="both"/>
        <w:rPr>
          <w:sz w:val="28"/>
          <w:szCs w:val="28"/>
        </w:rPr>
      </w:pPr>
      <w:r w:rsidRPr="00F218EE">
        <w:rPr>
          <w:sz w:val="28"/>
          <w:szCs w:val="28"/>
        </w:rPr>
        <w:t>2.5. Также считаем необходимым учитывать работу при внесении изменений в реестр лицензий самостоятельным решением лицензирующего органа без заявления лицензиата, проводимая работа нигде не учитывается. Хотя внесение изменений и подготовка проектов приказов занимает определенное время.</w:t>
      </w:r>
    </w:p>
    <w:p w:rsidR="00F218EE" w:rsidRPr="00F218EE" w:rsidRDefault="00F218EE" w:rsidP="00F218EE">
      <w:pPr>
        <w:ind w:firstLine="709"/>
        <w:jc w:val="both"/>
        <w:rPr>
          <w:sz w:val="28"/>
          <w:szCs w:val="28"/>
        </w:rPr>
      </w:pPr>
      <w:r w:rsidRPr="00F218EE">
        <w:rPr>
          <w:sz w:val="28"/>
          <w:szCs w:val="28"/>
        </w:rPr>
        <w:t xml:space="preserve">В отчетном периоде работа Отдела по осуществлению лицензирования фармацевтической деятельности проведена в полном объеме, с соблюдением </w:t>
      </w:r>
      <w:r w:rsidRPr="00F218EE">
        <w:rPr>
          <w:sz w:val="28"/>
          <w:szCs w:val="28"/>
        </w:rPr>
        <w:lastRenderedPageBreak/>
        <w:t>сроков предоставления государственных услуг, в соответствии с требованиями норм действующего законодательства Российской Федерации.</w:t>
      </w:r>
    </w:p>
    <w:p w:rsidR="00227134" w:rsidRDefault="00F218EE" w:rsidP="00F218EE">
      <w:pPr>
        <w:ind w:firstLine="709"/>
        <w:jc w:val="both"/>
        <w:rPr>
          <w:sz w:val="32"/>
          <w:szCs w:val="32"/>
        </w:rPr>
      </w:pPr>
      <w:r w:rsidRPr="00F218EE">
        <w:rPr>
          <w:sz w:val="28"/>
          <w:szCs w:val="28"/>
        </w:rPr>
        <w:t>В целом, считаем сохранение и совершенствование режима лицензирования, крайне важным компонентом государственного контроля безопасности фармацевтической деятельности, позволяющим гарантировать оказание гражданам качественной и безопасной медицинской помощи</w:t>
      </w:r>
      <w:r w:rsidR="004A7FC8" w:rsidRPr="004A7FC8">
        <w:rPr>
          <w:sz w:val="28"/>
          <w:szCs w:val="28"/>
        </w:rPr>
        <w:t>.</w:t>
      </w:r>
    </w:p>
    <w:p w:rsidR="00227134" w:rsidRPr="001C62EA" w:rsidRDefault="00227134">
      <w:pPr>
        <w:rPr>
          <w:sz w:val="32"/>
          <w:szCs w:val="32"/>
        </w:rPr>
      </w:pPr>
    </w:p>
    <w:p w:rsidR="00227134" w:rsidRPr="001C62EA" w:rsidRDefault="00227134">
      <w:pPr>
        <w:rPr>
          <w:sz w:val="32"/>
          <w:szCs w:val="32"/>
        </w:rPr>
      </w:pPr>
    </w:p>
    <w:p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Приложения</w:t>
      </w:r>
    </w:p>
    <w:p w:rsidR="00227134" w:rsidRDefault="00227134">
      <w:pPr>
        <w:rPr>
          <w:sz w:val="32"/>
          <w:szCs w:val="32"/>
          <w:lang w:val="en-US"/>
        </w:rPr>
      </w:pPr>
    </w:p>
    <w:p w:rsidR="00227134" w:rsidRDefault="00227134">
      <w:pPr>
        <w:rPr>
          <w:sz w:val="32"/>
          <w:szCs w:val="32"/>
          <w:lang w:val="en-US"/>
        </w:rPr>
      </w:pPr>
    </w:p>
    <w:p w:rsidR="00227134" w:rsidRDefault="00227134">
      <w:pPr>
        <w:rPr>
          <w:sz w:val="32"/>
          <w:szCs w:val="32"/>
          <w:lang w:val="en-US"/>
        </w:rPr>
      </w:pPr>
    </w:p>
    <w:p w:rsidR="001B2060" w:rsidRDefault="001B2060">
      <w:pPr>
        <w:rPr>
          <w:sz w:val="32"/>
          <w:szCs w:val="32"/>
          <w:lang w:val="en-US"/>
        </w:rPr>
      </w:pPr>
    </w:p>
    <w:sectPr w:rsidR="001B2060" w:rsidSect="002D1F8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330" w:rsidRDefault="00A82330">
      <w:r>
        <w:separator/>
      </w:r>
    </w:p>
  </w:endnote>
  <w:endnote w:type="continuationSeparator" w:id="1">
    <w:p w:rsidR="00A82330" w:rsidRDefault="00A82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134" w:rsidRDefault="00D31FFA">
    <w:pPr>
      <w:pStyle w:val="a5"/>
      <w:jc w:val="center"/>
    </w:pPr>
    <w:r>
      <w:fldChar w:fldCharType="begin"/>
    </w:r>
    <w:r w:rsidR="001B2060">
      <w:instrText xml:space="preserve"> PAGE   \* MERGEFORMAT </w:instrText>
    </w:r>
    <w:r>
      <w:fldChar w:fldCharType="separate"/>
    </w:r>
    <w:r w:rsidR="0056375F">
      <w:rPr>
        <w:noProof/>
      </w:rPr>
      <w:t>1</w:t>
    </w:r>
    <w:r>
      <w:fldChar w:fldCharType="end"/>
    </w:r>
  </w:p>
  <w:p w:rsidR="00227134" w:rsidRDefault="002271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330" w:rsidRDefault="00A82330">
      <w:r>
        <w:separator/>
      </w:r>
    </w:p>
  </w:footnote>
  <w:footnote w:type="continuationSeparator" w:id="1">
    <w:p w:rsidR="00A82330" w:rsidRDefault="00A82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134" w:rsidRDefault="00227134">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56144"/>
    <w:multiLevelType w:val="hybridMultilevel"/>
    <w:tmpl w:val="BC28F81A"/>
    <w:lvl w:ilvl="0" w:tplc="04190001">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characterSpacingControl w:val="doNotCompress"/>
  <w:hdrShapeDefaults>
    <o:shapedefaults v:ext="edit" spidmax="18433"/>
  </w:hdrShapeDefaults>
  <w:footnotePr>
    <w:footnote w:id="0"/>
    <w:footnote w:id="1"/>
  </w:footnotePr>
  <w:endnotePr>
    <w:endnote w:id="0"/>
    <w:endnote w:id="1"/>
  </w:endnotePr>
  <w:compat/>
  <w:rsids>
    <w:rsidRoot w:val="00CA0901"/>
    <w:rsid w:val="000164F0"/>
    <w:rsid w:val="000434BB"/>
    <w:rsid w:val="00044643"/>
    <w:rsid w:val="001B2060"/>
    <w:rsid w:val="001C62EA"/>
    <w:rsid w:val="00217CEF"/>
    <w:rsid w:val="00227134"/>
    <w:rsid w:val="002B02BC"/>
    <w:rsid w:val="002D1F83"/>
    <w:rsid w:val="002E5B06"/>
    <w:rsid w:val="004A7FC8"/>
    <w:rsid w:val="00503CD7"/>
    <w:rsid w:val="00557FCB"/>
    <w:rsid w:val="0056375F"/>
    <w:rsid w:val="005A5F19"/>
    <w:rsid w:val="006104AC"/>
    <w:rsid w:val="00731D86"/>
    <w:rsid w:val="007819AF"/>
    <w:rsid w:val="007950DA"/>
    <w:rsid w:val="007A0508"/>
    <w:rsid w:val="00845AC1"/>
    <w:rsid w:val="00871657"/>
    <w:rsid w:val="0098726B"/>
    <w:rsid w:val="00A0741E"/>
    <w:rsid w:val="00A64A23"/>
    <w:rsid w:val="00A71522"/>
    <w:rsid w:val="00A82330"/>
    <w:rsid w:val="00AF60BE"/>
    <w:rsid w:val="00B818B1"/>
    <w:rsid w:val="00C024DD"/>
    <w:rsid w:val="00CA0901"/>
    <w:rsid w:val="00D31FFA"/>
    <w:rsid w:val="00F21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50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rsid w:val="007A0508"/>
    <w:pPr>
      <w:tabs>
        <w:tab w:val="center" w:pos="4677"/>
        <w:tab w:val="right" w:pos="9355"/>
      </w:tabs>
    </w:pPr>
  </w:style>
  <w:style w:type="character" w:customStyle="1" w:styleId="a4">
    <w:name w:val="Верхний колонтитул Знак"/>
    <w:basedOn w:val="a0"/>
    <w:rsid w:val="007A0508"/>
    <w:rPr>
      <w:rFonts w:ascii="Times New Roman" w:eastAsia="Times New Roman" w:hAnsi="Times New Roman"/>
      <w:sz w:val="24"/>
      <w:szCs w:val="24"/>
    </w:rPr>
  </w:style>
  <w:style w:type="paragraph" w:styleId="a5">
    <w:name w:val="footer"/>
    <w:basedOn w:val="a"/>
    <w:semiHidden/>
    <w:unhideWhenUsed/>
    <w:rsid w:val="007A0508"/>
    <w:pPr>
      <w:tabs>
        <w:tab w:val="center" w:pos="4677"/>
        <w:tab w:val="right" w:pos="9355"/>
      </w:tabs>
    </w:pPr>
  </w:style>
  <w:style w:type="character" w:customStyle="1" w:styleId="a6">
    <w:name w:val="Нижний колонтитул Знак"/>
    <w:basedOn w:val="a0"/>
    <w:rsid w:val="007A0508"/>
    <w:rPr>
      <w:rFonts w:ascii="Times New Roman" w:eastAsia="Times New Roman" w:hAnsi="Times New Roman"/>
      <w:sz w:val="24"/>
      <w:szCs w:val="24"/>
    </w:rPr>
  </w:style>
  <w:style w:type="paragraph" w:styleId="a7">
    <w:name w:val="Balloon Text"/>
    <w:basedOn w:val="a"/>
    <w:semiHidden/>
    <w:unhideWhenUsed/>
    <w:rsid w:val="007A0508"/>
    <w:rPr>
      <w:rFonts w:ascii="Tahoma" w:hAnsi="Tahoma" w:cs="Tahoma"/>
      <w:sz w:val="16"/>
      <w:szCs w:val="16"/>
    </w:rPr>
  </w:style>
  <w:style w:type="character" w:customStyle="1" w:styleId="a8">
    <w:name w:val="Текст выноски Знак"/>
    <w:basedOn w:val="a0"/>
    <w:semiHidden/>
    <w:rsid w:val="007A0508"/>
    <w:rPr>
      <w:rFonts w:ascii="Tahoma" w:eastAsia="Times New Roman" w:hAnsi="Tahoma" w:cs="Tahoma"/>
      <w:sz w:val="16"/>
      <w:szCs w:val="16"/>
    </w:rPr>
  </w:style>
  <w:style w:type="paragraph" w:customStyle="1" w:styleId="ConsPlusTitle">
    <w:name w:val="ConsPlusTitle"/>
    <w:uiPriority w:val="99"/>
    <w:rsid w:val="005A5F19"/>
    <w:pPr>
      <w:widowControl w:val="0"/>
      <w:autoSpaceDE w:val="0"/>
      <w:autoSpaceDN w:val="0"/>
      <w:adjustRightInd w:val="0"/>
    </w:pPr>
    <w:rPr>
      <w:rFonts w:ascii="Times New Roman" w:eastAsia="Times New Roman" w:hAnsi="Times New Roman"/>
      <w:b/>
      <w:bCs/>
      <w:sz w:val="24"/>
      <w:szCs w:val="24"/>
    </w:rPr>
  </w:style>
  <w:style w:type="character" w:customStyle="1" w:styleId="a9">
    <w:name w:val="Абзац списка Знак"/>
    <w:link w:val="aa"/>
    <w:uiPriority w:val="34"/>
    <w:locked/>
    <w:rsid w:val="005A5F19"/>
    <w:rPr>
      <w:sz w:val="24"/>
      <w:szCs w:val="24"/>
    </w:rPr>
  </w:style>
  <w:style w:type="paragraph" w:styleId="aa">
    <w:name w:val="List Paragraph"/>
    <w:basedOn w:val="a"/>
    <w:link w:val="a9"/>
    <w:uiPriority w:val="34"/>
    <w:qFormat/>
    <w:rsid w:val="005A5F19"/>
    <w:pPr>
      <w:ind w:left="708"/>
    </w:pPr>
    <w:rPr>
      <w:rFonts w:ascii="Calibri" w:eastAsia="Calibri" w:hAnsi="Calibri"/>
    </w:rPr>
  </w:style>
  <w:style w:type="paragraph" w:customStyle="1" w:styleId="ConsPlusNormal">
    <w:name w:val="ConsPlusNormal"/>
    <w:rsid w:val="005A5F19"/>
    <w:pPr>
      <w:widowControl w:val="0"/>
      <w:autoSpaceDE w:val="0"/>
      <w:autoSpaceDN w:val="0"/>
      <w:adjustRightInd w:val="0"/>
      <w:ind w:firstLine="720"/>
    </w:pPr>
    <w:rPr>
      <w:rFonts w:ascii="Arial" w:eastAsia="Times New Roman" w:hAnsi="Arial" w:cs="Arial"/>
    </w:rPr>
  </w:style>
  <w:style w:type="character" w:styleId="ab">
    <w:name w:val="Hyperlink"/>
    <w:basedOn w:val="a0"/>
    <w:uiPriority w:val="99"/>
    <w:unhideWhenUsed/>
    <w:rsid w:val="00A715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4733815">
      <w:bodyDiv w:val="1"/>
      <w:marLeft w:val="0"/>
      <w:marRight w:val="0"/>
      <w:marTop w:val="0"/>
      <w:marBottom w:val="0"/>
      <w:divBdr>
        <w:top w:val="none" w:sz="0" w:space="0" w:color="auto"/>
        <w:left w:val="none" w:sz="0" w:space="0" w:color="auto"/>
        <w:bottom w:val="none" w:sz="0" w:space="0" w:color="auto"/>
        <w:right w:val="none" w:sz="0" w:space="0" w:color="auto"/>
      </w:divBdr>
    </w:div>
    <w:div w:id="5813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inzdravrd.e-da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2082</Words>
  <Characters>11871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2024-02-13T13:04:00Z</dcterms:created>
  <dcterms:modified xsi:type="dcterms:W3CDTF">2024-02-13T14:10:00Z</dcterms:modified>
</cp:coreProperties>
</file>