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73F" w:rsidRPr="00F4673F" w:rsidRDefault="00F4673F" w:rsidP="00F46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673F">
        <w:rPr>
          <w:rFonts w:ascii="Times New Roman" w:eastAsia="Calibri" w:hAnsi="Times New Roman" w:cs="Times New Roman"/>
          <w:b/>
          <w:sz w:val="28"/>
          <w:szCs w:val="28"/>
        </w:rPr>
        <w:t>С В Е Д Е Н И Я</w:t>
      </w:r>
    </w:p>
    <w:p w:rsidR="00F4673F" w:rsidRPr="00F4673F" w:rsidRDefault="00F4673F" w:rsidP="00F46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673F">
        <w:rPr>
          <w:rFonts w:ascii="Times New Roman" w:eastAsia="Calibri" w:hAnsi="Times New Roman" w:cs="Times New Roman"/>
          <w:b/>
          <w:sz w:val="28"/>
          <w:szCs w:val="28"/>
        </w:rPr>
        <w:t>о целевых индикаторах и показателях эффективности подпрограммы</w:t>
      </w:r>
    </w:p>
    <w:p w:rsidR="00F4673F" w:rsidRPr="00F4673F" w:rsidRDefault="00F4673F" w:rsidP="00F46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673F">
        <w:rPr>
          <w:rFonts w:ascii="Times New Roman" w:eastAsia="Calibri" w:hAnsi="Times New Roman" w:cs="Times New Roman"/>
          <w:b/>
          <w:sz w:val="28"/>
          <w:szCs w:val="28"/>
        </w:rPr>
        <w:t xml:space="preserve"> «Развитие детского здравоохранения, включая создание современной </w:t>
      </w:r>
    </w:p>
    <w:p w:rsidR="00F4673F" w:rsidRPr="00F4673F" w:rsidRDefault="00F4673F" w:rsidP="00F46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673F">
        <w:rPr>
          <w:rFonts w:ascii="Times New Roman" w:eastAsia="Calibri" w:hAnsi="Times New Roman" w:cs="Times New Roman"/>
          <w:b/>
          <w:sz w:val="28"/>
          <w:szCs w:val="28"/>
        </w:rPr>
        <w:t>инфраструктуры оказания медицинской помощи детям,</w:t>
      </w:r>
    </w:p>
    <w:p w:rsidR="00F4673F" w:rsidRPr="00F4673F" w:rsidRDefault="00F4673F" w:rsidP="00F46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673F">
        <w:rPr>
          <w:rFonts w:ascii="Times New Roman" w:eastAsia="Calibri" w:hAnsi="Times New Roman" w:cs="Times New Roman"/>
          <w:b/>
          <w:sz w:val="28"/>
          <w:szCs w:val="28"/>
        </w:rPr>
        <w:t xml:space="preserve"> в Республике Дагестан»</w:t>
      </w:r>
    </w:p>
    <w:p w:rsidR="00F4673F" w:rsidRPr="00F4673F" w:rsidRDefault="00F4673F" w:rsidP="00F46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10000"/>
        <w:gridCol w:w="1275"/>
        <w:gridCol w:w="2373"/>
      </w:tblGrid>
      <w:tr w:rsidR="00D32743" w:rsidRPr="00F4673F" w:rsidTr="00D32743">
        <w:tc>
          <w:tcPr>
            <w:tcW w:w="313" w:type="pct"/>
            <w:vMerge w:val="restar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434" w:type="pct"/>
            <w:vMerge w:val="restar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Наименование показателя</w:t>
            </w:r>
          </w:p>
        </w:tc>
        <w:tc>
          <w:tcPr>
            <w:tcW w:w="1253" w:type="pct"/>
            <w:gridSpan w:val="2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32743" w:rsidRPr="00F4673F" w:rsidTr="00D32743">
        <w:tc>
          <w:tcPr>
            <w:tcW w:w="313" w:type="pct"/>
            <w:vMerge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34" w:type="pct"/>
            <w:vMerge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3" w:type="pct"/>
            <w:gridSpan w:val="2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  <w:lang w:val="en-US"/>
              </w:rPr>
              <w:t>2021</w:t>
            </w:r>
          </w:p>
        </w:tc>
      </w:tr>
      <w:tr w:rsidR="00D32743" w:rsidRPr="00F4673F" w:rsidTr="00D32743">
        <w:tc>
          <w:tcPr>
            <w:tcW w:w="313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34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38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815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</w:t>
            </w:r>
          </w:p>
        </w:tc>
      </w:tr>
      <w:tr w:rsidR="00D32743" w:rsidRPr="00F4673F" w:rsidTr="00D32743">
        <w:tc>
          <w:tcPr>
            <w:tcW w:w="313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434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4673F">
              <w:rPr>
                <w:rFonts w:ascii="Times New Roman" w:eastAsia="Calibri" w:hAnsi="Times New Roman" w:cs="Times New Roman"/>
                <w:bCs/>
              </w:rPr>
              <w:t>Снижение младенческой смертности на 1000 родившихся живыми</w:t>
            </w:r>
          </w:p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8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7,7</w:t>
            </w:r>
          </w:p>
        </w:tc>
        <w:tc>
          <w:tcPr>
            <w:tcW w:w="815" w:type="pct"/>
            <w:shd w:val="clear" w:color="auto" w:fill="auto"/>
          </w:tcPr>
          <w:p w:rsidR="00D32743" w:rsidRPr="00D67479" w:rsidRDefault="00D32743" w:rsidP="00D67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7479">
              <w:rPr>
                <w:rFonts w:ascii="Times New Roman" w:eastAsia="Calibri" w:hAnsi="Times New Roman" w:cs="Times New Roman"/>
              </w:rPr>
              <w:t>6,5</w:t>
            </w:r>
          </w:p>
          <w:p w:rsidR="00D32743" w:rsidRPr="00D67479" w:rsidRDefault="00D32743" w:rsidP="00D3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7479">
              <w:rPr>
                <w:rFonts w:ascii="Times New Roman" w:eastAsia="Calibri" w:hAnsi="Times New Roman" w:cs="Times New Roman"/>
              </w:rPr>
              <w:t>(по данным МО)</w:t>
            </w:r>
            <w:bookmarkStart w:id="0" w:name="_GoBack"/>
            <w:bookmarkEnd w:id="0"/>
          </w:p>
          <w:p w:rsidR="00D32743" w:rsidRPr="00D67479" w:rsidRDefault="00D32743" w:rsidP="00D67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7479">
              <w:rPr>
                <w:rFonts w:ascii="Times New Roman" w:eastAsia="Calibri" w:hAnsi="Times New Roman" w:cs="Times New Roman"/>
              </w:rPr>
              <w:t>7,9</w:t>
            </w:r>
          </w:p>
          <w:p w:rsidR="00D32743" w:rsidRPr="00F4673F" w:rsidRDefault="00D32743" w:rsidP="00D67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7479">
              <w:rPr>
                <w:rFonts w:ascii="Times New Roman" w:eastAsia="Calibri" w:hAnsi="Times New Roman" w:cs="Times New Roman"/>
              </w:rPr>
              <w:t>(Росстат)</w:t>
            </w:r>
          </w:p>
        </w:tc>
      </w:tr>
      <w:tr w:rsidR="00D32743" w:rsidRPr="00F4673F" w:rsidTr="00D32743">
        <w:tc>
          <w:tcPr>
            <w:tcW w:w="313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434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73F">
              <w:rPr>
                <w:rFonts w:ascii="Times New Roman" w:eastAsia="Calibri" w:hAnsi="Times New Roman" w:cs="Times New Roman"/>
              </w:rPr>
              <w:t xml:space="preserve">Доля преждевременных </w:t>
            </w:r>
            <w:proofErr w:type="gramStart"/>
            <w:r w:rsidRPr="00F4673F">
              <w:rPr>
                <w:rFonts w:ascii="Times New Roman" w:eastAsia="Calibri" w:hAnsi="Times New Roman" w:cs="Times New Roman"/>
              </w:rPr>
              <w:t>родов  (</w:t>
            </w:r>
            <w:proofErr w:type="gramEnd"/>
            <w:r w:rsidRPr="00F4673F">
              <w:rPr>
                <w:rFonts w:ascii="Times New Roman" w:eastAsia="Calibri" w:hAnsi="Times New Roman" w:cs="Times New Roman"/>
              </w:rPr>
              <w:t>22-37 недель), прошедших в перинатальных центрах</w:t>
            </w:r>
          </w:p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8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35,0</w:t>
            </w:r>
          </w:p>
        </w:tc>
        <w:tc>
          <w:tcPr>
            <w:tcW w:w="815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58,5</w:t>
            </w:r>
          </w:p>
        </w:tc>
      </w:tr>
      <w:tr w:rsidR="00D32743" w:rsidRPr="00F4673F" w:rsidTr="00D32743">
        <w:tc>
          <w:tcPr>
            <w:tcW w:w="313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434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73F">
              <w:rPr>
                <w:rFonts w:ascii="Times New Roman" w:eastAsia="Calibri" w:hAnsi="Times New Roman" w:cs="Times New Roman"/>
              </w:rPr>
              <w:t>Смертность детей в возрасте 0-4 года на 1000 родившихся живыми</w:t>
            </w:r>
          </w:p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8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10,3</w:t>
            </w:r>
          </w:p>
        </w:tc>
        <w:tc>
          <w:tcPr>
            <w:tcW w:w="815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8,1</w:t>
            </w:r>
          </w:p>
        </w:tc>
      </w:tr>
      <w:tr w:rsidR="00D32743" w:rsidRPr="00F4673F" w:rsidTr="00D32743">
        <w:tc>
          <w:tcPr>
            <w:tcW w:w="313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434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73F">
              <w:rPr>
                <w:rFonts w:ascii="Times New Roman" w:eastAsia="Calibri" w:hAnsi="Times New Roman" w:cs="Times New Roman"/>
              </w:rPr>
              <w:t>Доля посещений детьми медицинских организаций с профилактическими целями, проц.</w:t>
            </w:r>
          </w:p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8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4673F">
              <w:rPr>
                <w:rFonts w:ascii="Times New Roman" w:eastAsia="Calibri" w:hAnsi="Times New Roman" w:cs="Times New Roman"/>
              </w:rPr>
              <w:t>55,0</w:t>
            </w:r>
          </w:p>
        </w:tc>
        <w:tc>
          <w:tcPr>
            <w:tcW w:w="815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55,7</w:t>
            </w:r>
          </w:p>
        </w:tc>
      </w:tr>
      <w:tr w:rsidR="00D32743" w:rsidRPr="00F4673F" w:rsidTr="00D32743">
        <w:tc>
          <w:tcPr>
            <w:tcW w:w="313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434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73F">
              <w:rPr>
                <w:rFonts w:ascii="Times New Roman" w:eastAsia="Calibri" w:hAnsi="Times New Roman" w:cs="Times New Roman"/>
              </w:rPr>
              <w:t>Доля взятых под диспансерное наблюдение детей в возрасте 0-17 лет с впервые в жизни установленными заболеваниями костно-мышечной системы, проц.</w:t>
            </w:r>
          </w:p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8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70,0</w:t>
            </w:r>
          </w:p>
        </w:tc>
        <w:tc>
          <w:tcPr>
            <w:tcW w:w="815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71,1</w:t>
            </w:r>
          </w:p>
        </w:tc>
      </w:tr>
      <w:tr w:rsidR="00D32743" w:rsidRPr="00F4673F" w:rsidTr="00D32743">
        <w:tc>
          <w:tcPr>
            <w:tcW w:w="313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434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Доля взятых под диспансерное наблюдение детей в возрасте 0-17 лет с впервые в жизни установленными заболеваниями глаз, проц.</w:t>
            </w:r>
          </w:p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8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60,0</w:t>
            </w:r>
          </w:p>
        </w:tc>
        <w:tc>
          <w:tcPr>
            <w:tcW w:w="815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61,8</w:t>
            </w:r>
          </w:p>
        </w:tc>
      </w:tr>
      <w:tr w:rsidR="00D32743" w:rsidRPr="00F4673F" w:rsidTr="00D32743">
        <w:trPr>
          <w:trHeight w:val="70"/>
        </w:trPr>
        <w:tc>
          <w:tcPr>
            <w:tcW w:w="313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434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Доля взятых под диспансерное наблюдение детей в возрасте 0-17 лет с впервые в жизни установленными заболеваниями органов пищеварения, проц.</w:t>
            </w:r>
          </w:p>
        </w:tc>
        <w:tc>
          <w:tcPr>
            <w:tcW w:w="438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60,0</w:t>
            </w:r>
          </w:p>
        </w:tc>
        <w:tc>
          <w:tcPr>
            <w:tcW w:w="815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63,6</w:t>
            </w:r>
          </w:p>
        </w:tc>
      </w:tr>
      <w:tr w:rsidR="00D32743" w:rsidRPr="00F4673F" w:rsidTr="00D32743">
        <w:tc>
          <w:tcPr>
            <w:tcW w:w="313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434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Доля взятых под диспансерное наблюдение детей в возрасте 0-17 лет с впервые в жизни установленными заболеваниями органов кровообращения, проц.</w:t>
            </w:r>
          </w:p>
        </w:tc>
        <w:tc>
          <w:tcPr>
            <w:tcW w:w="438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70,0</w:t>
            </w:r>
          </w:p>
        </w:tc>
        <w:tc>
          <w:tcPr>
            <w:tcW w:w="815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76,8</w:t>
            </w:r>
          </w:p>
        </w:tc>
      </w:tr>
      <w:tr w:rsidR="00D32743" w:rsidRPr="00F4673F" w:rsidTr="00D32743">
        <w:tc>
          <w:tcPr>
            <w:tcW w:w="313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434" w:type="pct"/>
            <w:shd w:val="clear" w:color="auto" w:fill="auto"/>
            <w:vAlign w:val="center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Доля взятых под диспансерное наблюдение детей в возрасте 0-17 лет с впервые в жизни установленными заболеваниями эндокринной системы и нарушениями обмена веществ, проц.</w:t>
            </w:r>
          </w:p>
        </w:tc>
        <w:tc>
          <w:tcPr>
            <w:tcW w:w="438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70,0</w:t>
            </w:r>
          </w:p>
        </w:tc>
        <w:tc>
          <w:tcPr>
            <w:tcW w:w="815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73,5</w:t>
            </w:r>
          </w:p>
        </w:tc>
      </w:tr>
      <w:tr w:rsidR="00D32743" w:rsidRPr="00F4673F" w:rsidTr="00D32743">
        <w:tc>
          <w:tcPr>
            <w:tcW w:w="313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3434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Смертность детей в возрасте 0-17 лет на 100000 детей</w:t>
            </w:r>
          </w:p>
        </w:tc>
        <w:tc>
          <w:tcPr>
            <w:tcW w:w="438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86,0</w:t>
            </w:r>
          </w:p>
        </w:tc>
        <w:tc>
          <w:tcPr>
            <w:tcW w:w="815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51,2</w:t>
            </w:r>
          </w:p>
        </w:tc>
      </w:tr>
      <w:tr w:rsidR="00D32743" w:rsidRPr="00F4673F" w:rsidTr="00D32743">
        <w:tc>
          <w:tcPr>
            <w:tcW w:w="313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3434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Укомплектованность медицинских организаций, оказывающих медицинскую помощь детям (доля занятых физическими лицами должностей от общего количества должностей в медицинских организациях, оказывающих медицинскую помощь в амбулаторных условиях), нарастающим итогом: врачами-педиатрами</w:t>
            </w:r>
          </w:p>
        </w:tc>
        <w:tc>
          <w:tcPr>
            <w:tcW w:w="438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91,8</w:t>
            </w:r>
          </w:p>
        </w:tc>
        <w:tc>
          <w:tcPr>
            <w:tcW w:w="815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92,6</w:t>
            </w:r>
          </w:p>
        </w:tc>
      </w:tr>
      <w:tr w:rsidR="00D32743" w:rsidRPr="00F4673F" w:rsidTr="00D32743">
        <w:tc>
          <w:tcPr>
            <w:tcW w:w="313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12.</w:t>
            </w:r>
          </w:p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34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lastRenderedPageBreak/>
              <w:t xml:space="preserve">Количество (доля) детских поликлиник и детских поликлинических отделений с созданной современной </w:t>
            </w:r>
            <w:r w:rsidRPr="00F4673F">
              <w:rPr>
                <w:rFonts w:ascii="Times New Roman" w:eastAsia="Calibri" w:hAnsi="Times New Roman" w:cs="Times New Roman"/>
              </w:rPr>
              <w:lastRenderedPageBreak/>
              <w:t>инфраструктурой оказания медицинской помощи детям</w:t>
            </w:r>
          </w:p>
        </w:tc>
        <w:tc>
          <w:tcPr>
            <w:tcW w:w="438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lastRenderedPageBreak/>
              <w:t>95</w:t>
            </w:r>
          </w:p>
        </w:tc>
        <w:tc>
          <w:tcPr>
            <w:tcW w:w="815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32743" w:rsidRPr="00F4673F" w:rsidTr="00D32743">
        <w:tc>
          <w:tcPr>
            <w:tcW w:w="313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3434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Число выполненных детьми посещений детских поликлиник и поликлинических подразделений, в которых созданы комфортные условия пребывания детей и дооснащенных медицинским оборудованием, от общего числа посещений детьми детских поликлиник и поликлинических подразделений (%)</w:t>
            </w:r>
          </w:p>
        </w:tc>
        <w:tc>
          <w:tcPr>
            <w:tcW w:w="438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673F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815" w:type="pct"/>
            <w:shd w:val="clear" w:color="auto" w:fill="auto"/>
          </w:tcPr>
          <w:p w:rsidR="00D32743" w:rsidRPr="00F4673F" w:rsidRDefault="00D32743" w:rsidP="00F4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82,5</w:t>
            </w:r>
          </w:p>
        </w:tc>
      </w:tr>
    </w:tbl>
    <w:p w:rsidR="00D67479" w:rsidRDefault="00D67479" w:rsidP="00D32743"/>
    <w:sectPr w:rsidR="00D67479" w:rsidSect="00F467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88"/>
    <w:rsid w:val="00385288"/>
    <w:rsid w:val="007E236C"/>
    <w:rsid w:val="009B046A"/>
    <w:rsid w:val="00B90EA7"/>
    <w:rsid w:val="00C977B4"/>
    <w:rsid w:val="00D32743"/>
    <w:rsid w:val="00D67479"/>
    <w:rsid w:val="00F4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7FA57-1706-4218-BD86-4CE78EF5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SHAHSINOVA</dc:creator>
  <cp:keywords/>
  <dc:description/>
  <cp:lastModifiedBy>SHAHSINOVA</cp:lastModifiedBy>
  <cp:revision>2</cp:revision>
  <dcterms:created xsi:type="dcterms:W3CDTF">2022-08-15T16:44:00Z</dcterms:created>
  <dcterms:modified xsi:type="dcterms:W3CDTF">2022-08-15T16:44:00Z</dcterms:modified>
</cp:coreProperties>
</file>