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BB" w:rsidRPr="00CF7FBB" w:rsidRDefault="00CF7FBB" w:rsidP="00CF7FB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243647"/>
          <w:kern w:val="36"/>
          <w:sz w:val="28"/>
          <w:szCs w:val="28"/>
          <w:lang w:eastAsia="ru-RU"/>
        </w:rPr>
      </w:pPr>
      <w:r w:rsidRPr="00CF7FBB">
        <w:rPr>
          <w:rFonts w:ascii="Arial" w:eastAsia="Times New Roman" w:hAnsi="Arial" w:cs="Arial"/>
          <w:b/>
          <w:bCs/>
          <w:caps/>
          <w:color w:val="243647"/>
          <w:kern w:val="36"/>
          <w:sz w:val="28"/>
          <w:szCs w:val="28"/>
          <w:lang w:eastAsia="ru-RU"/>
        </w:rPr>
        <w:t>ПРЕСС-КОНФЕРЕНЦИЯ В МАХАЧКАЛЕ: ДАГЕСТАН ГОТОВИТСЯ К НЕДЕЛЕ ТРАНСФУЗИОЛОГИИ</w:t>
      </w:r>
    </w:p>
    <w:p w:rsidR="00CF7FBB" w:rsidRPr="00CF7FBB" w:rsidRDefault="00CF7FBB" w:rsidP="00CF7FB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243647"/>
          <w:kern w:val="36"/>
          <w:sz w:val="45"/>
          <w:szCs w:val="45"/>
          <w:lang w:eastAsia="ru-RU"/>
        </w:rPr>
      </w:pP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10 сентября, в пресс-центре РИА «Дагестан», прошла пресс-конференция, посвященная предстоящей Всероссийской научно-практической конференции «Российская неделя трансфузиологии. Фокус на диагностику». 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hyperlink r:id="rId4" w:tooltip="" w:history="1">
        <w:r>
          <w:rPr>
            <w:rFonts w:ascii="Arial" w:eastAsia="Times New Roman" w:hAnsi="Arial" w:cs="Arial"/>
            <w:noProof/>
            <w:color w:val="243647"/>
            <w:sz w:val="27"/>
            <w:szCs w:val="27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438400" cy="1828800"/>
              <wp:effectExtent l="19050" t="0" r="0" b="0"/>
              <wp:wrapSquare wrapText="bothSides"/>
              <wp:docPr id="2" name="Рисунок 2" descr="Пресс-конференция">
                <a:hlinkClick xmlns:a="http://schemas.openxmlformats.org/drawingml/2006/main" r:id="rId4" tooltip="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Пресс-конференция">
                        <a:hlinkClick r:id="rId4" tooltip="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384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В мероприятии приняли участие ключевые эксперты отрасли: министр здравоохранения Республики Дагестан Ярослав Глазов, главный внештатный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трансфузиолог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 Минздрава России, заместитель генерального директора НМИЦ гематологии Минздрава России Татьяна Гапонова, а также главный врач Центра крови Республики Дагестан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Хадижат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Танкаева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.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  <w:t xml:space="preserve">Министр здравоохранения Дагестана Ярослав Глазов подчеркнул высокую значимость конференции, отметив, что Республика является крупнейшей в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Северо-Кавказском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 федеральном округе по численности населения, где треть жителей являются донорами и  является лидером по донорству стволовых клеток. 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  <w:t xml:space="preserve">Он отметил, что донорское движение может эффективно развиваться только при наличии качественной лабораторной диагностики, и выразил надежду, что приезд экспертов из разных регионов России и других стран позволит обменяться бесценным опытом для отлаженной работы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трансфузиологической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 службы как единого механизма.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  <w:t>Было отмечено, что ключевые цели Службы крови остаются неизменными: обеспечение медучреждений безопасными компонентами крови, популяризация донорства и поддержание необходимого запаса для экстренных ситуаций.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  <w:t>Татьяна Гапонова подробно остановилась на вопросах безопасности трансфузий, выделив два основных диагностических направления: вирусологическое (исключение инфекций) и иммуногематологическое (все, что связано с группой крови). Она рассказала журналистам, что на сегодня зарегистрировано  более 360 различных систем групп крови, и именно точная диагностика является краеугольным камнем безопасности трансфузий. 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hyperlink r:id="rId6" w:tooltip="" w:history="1">
        <w:r>
          <w:rPr>
            <w:rFonts w:ascii="Arial" w:eastAsia="Times New Roman" w:hAnsi="Arial" w:cs="Arial"/>
            <w:noProof/>
            <w:color w:val="243647"/>
            <w:sz w:val="27"/>
            <w:szCs w:val="27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438400" cy="1828800"/>
              <wp:effectExtent l="19050" t="0" r="0" b="0"/>
              <wp:wrapSquare wrapText="bothSides"/>
              <wp:docPr id="3" name="Рисунок 3" descr="Пресс-конференция">
                <a:hlinkClick xmlns:a="http://schemas.openxmlformats.org/drawingml/2006/main" r:id="rId6" tooltip="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Пресс-конференция">
                        <a:hlinkClick r:id="rId6" tooltip="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384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Несмотря на минимальный в мире и в 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lastRenderedPageBreak/>
        <w:t>России риск инфицирования через переливание, главным вызовом для специалистов остается его дальнейшее снижение. Для этого в рамках конференции планируется обсудить подбор наилучших комбинаций диагностических методов, которые, несмотря на стандартизацию, имеют ограничения по чувствительности и специфичности.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Хадижат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Танкаева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 рассказала о работе службы крови Дагестана: в республике активно сдают кровь около 14 тысяч доноров, совершая ежегодно до 26 тысяч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донаций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. Безопасности донорской крови уделяется первостепенное внимание: лаборатории оснащены самым современным оборудованием, а также ведется большая работа по сохранению кадровых доноров.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  <w:t>На конференции также были озвучены современные методы диагностики, включая иммуноферментный анализ (ИФА) и молекулярные методы, такие как ПЦР, которые позволяют выявлять непосредственно вирус в крови, а не только реакцию организма на него. Цель — обеспечить максимальную безопасность компонентов крови с помощью высокотехнологичных исследований.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  <w:t xml:space="preserve">Коснулись эксперты и вопросов нормативно-правового регулирования, которое постоянно обновляется, включая возможность возврата к донорству лиц, ранее получивших отвод, и активную работу по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импортозамещению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.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  <w:t xml:space="preserve">Одним из перспективных направлений развития Центра крови Дагестана станет заготовка иммуноспецифической плазмы, содержащей антитела к антигену D. Эта плазма будет направляться в Ивановскую область для производства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антирезусного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 иммуноглобулина — жизненно важного препарата для профилактики </w:t>
      </w:r>
      <w:proofErr w:type="spellStart"/>
      <w:proofErr w:type="gram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резус-конфликта</w:t>
      </w:r>
      <w:proofErr w:type="spellEnd"/>
      <w:proofErr w:type="gram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 у беременных женщин.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  <w:t xml:space="preserve">В заключение было отмечено, что проведение такой масштабной конференции в Дагестане будет способствовать популяризации специальности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врача-трансфузиолога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. </w:t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</w:r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br/>
        <w:t xml:space="preserve">Важнейшим фундаментом для развития службы крови становится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цифровизация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: единая информационная система обеспечивает сквозной учет доноров и их </w:t>
      </w:r>
      <w:proofErr w:type="spell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донаций</w:t>
      </w:r>
      <w:proofErr w:type="spell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 по всей стране, а в 2023 году был создан Федеральный регистр доноров костного мозга, аккумулирующий </w:t>
      </w:r>
      <w:proofErr w:type="gramStart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>данные</w:t>
      </w:r>
      <w:proofErr w:type="gramEnd"/>
      <w:r w:rsidRPr="00CF7FBB">
        <w:rPr>
          <w:rFonts w:ascii="Arial" w:eastAsia="Times New Roman" w:hAnsi="Arial" w:cs="Arial"/>
          <w:color w:val="243647"/>
          <w:sz w:val="27"/>
          <w:szCs w:val="27"/>
          <w:lang w:eastAsia="ru-RU"/>
        </w:rPr>
        <w:t xml:space="preserve"> как о донорах, так и о пациентах и результатах трансплантаций.</w:t>
      </w:r>
    </w:p>
    <w:p w:rsidR="008E7971" w:rsidRPr="00CF7FBB" w:rsidRDefault="00CF7FBB" w:rsidP="00CF7FBB">
      <w:pPr>
        <w:spacing w:after="0" w:line="240" w:lineRule="auto"/>
      </w:pPr>
    </w:p>
    <w:sectPr w:rsidR="008E7971" w:rsidRPr="00CF7FBB" w:rsidSect="000A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185"/>
    <w:rsid w:val="000A2881"/>
    <w:rsid w:val="001340C5"/>
    <w:rsid w:val="003F46BF"/>
    <w:rsid w:val="00404E84"/>
    <w:rsid w:val="00523EF6"/>
    <w:rsid w:val="005637A3"/>
    <w:rsid w:val="00715B2D"/>
    <w:rsid w:val="00753A30"/>
    <w:rsid w:val="00887185"/>
    <w:rsid w:val="009F7911"/>
    <w:rsid w:val="00CF7FBB"/>
    <w:rsid w:val="00D0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81"/>
  </w:style>
  <w:style w:type="paragraph" w:styleId="1">
    <w:name w:val="heading 1"/>
    <w:basedOn w:val="a"/>
    <w:link w:val="10"/>
    <w:uiPriority w:val="9"/>
    <w:qFormat/>
    <w:rsid w:val="00887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7185"/>
  </w:style>
  <w:style w:type="character" w:styleId="a4">
    <w:name w:val="Strong"/>
    <w:basedOn w:val="a0"/>
    <w:uiPriority w:val="22"/>
    <w:qFormat/>
    <w:rsid w:val="00715B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6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9960">
                  <w:marLeft w:val="0"/>
                  <w:marRight w:val="0"/>
                  <w:marTop w:val="0"/>
                  <w:marBottom w:val="8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0634">
                          <w:marLeft w:val="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0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od.ru/upload/medialibrary/e3c/a7r77459ovs4r06wk0zvach4t8tb2xic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blood.ru/upload/medialibrary/bc4/0y2uh81ohz7gskn222lw4gw9ibevqhel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608</Words>
  <Characters>3468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2025-10-22T10:49:00Z</dcterms:created>
  <dcterms:modified xsi:type="dcterms:W3CDTF">2026-03-31T17:27:00Z</dcterms:modified>
</cp:coreProperties>
</file>